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72" w:rsidRDefault="00A80372" w:rsidP="00A80372">
      <w:pPr>
        <w:spacing w:line="540" w:lineRule="exact"/>
        <w:jc w:val="right"/>
        <w:rPr>
          <w:rFonts w:ascii="仿宋" w:eastAsia="仿宋" w:hAnsi="仿宋" w:hint="eastAsia"/>
          <w:sz w:val="32"/>
          <w:szCs w:val="32"/>
        </w:rPr>
      </w:pPr>
    </w:p>
    <w:p w:rsidR="00A80372" w:rsidRDefault="00A80372" w:rsidP="00A80372">
      <w:pPr>
        <w:spacing w:line="540" w:lineRule="exact"/>
        <w:jc w:val="right"/>
        <w:rPr>
          <w:rFonts w:ascii="仿宋" w:eastAsia="仿宋" w:hAnsi="仿宋"/>
          <w:sz w:val="32"/>
          <w:szCs w:val="32"/>
        </w:rPr>
      </w:pPr>
    </w:p>
    <w:p w:rsidR="00A80372" w:rsidRDefault="00A80372" w:rsidP="00A80372">
      <w:pPr>
        <w:spacing w:line="540" w:lineRule="exact"/>
        <w:jc w:val="right"/>
        <w:rPr>
          <w:rFonts w:ascii="仿宋" w:eastAsia="仿宋" w:hAnsi="仿宋"/>
          <w:sz w:val="32"/>
          <w:szCs w:val="32"/>
        </w:rPr>
      </w:pPr>
    </w:p>
    <w:p w:rsidR="00A80372" w:rsidRPr="00A80372" w:rsidRDefault="00A80372" w:rsidP="00A80372">
      <w:pPr>
        <w:spacing w:line="360" w:lineRule="auto"/>
        <w:ind w:firstLineChars="225" w:firstLine="630"/>
        <w:jc w:val="right"/>
        <w:rPr>
          <w:rFonts w:ascii="微软雅黑" w:eastAsia="微软雅黑" w:hAnsi="微软雅黑" w:cs="微软雅黑"/>
          <w:sz w:val="28"/>
          <w:szCs w:val="28"/>
        </w:rPr>
      </w:pPr>
      <w:r w:rsidRPr="00A80372">
        <w:rPr>
          <w:rFonts w:ascii="微软雅黑" w:eastAsia="微软雅黑" w:hAnsi="微软雅黑" w:cs="微软雅黑" w:hint="eastAsia"/>
          <w:sz w:val="28"/>
          <w:szCs w:val="28"/>
        </w:rPr>
        <w:t>建环建审[20</w:t>
      </w:r>
      <w:r w:rsidRPr="00A80372">
        <w:rPr>
          <w:rFonts w:ascii="微软雅黑" w:eastAsia="微软雅黑" w:hAnsi="微软雅黑" w:cs="微软雅黑"/>
          <w:sz w:val="28"/>
          <w:szCs w:val="28"/>
        </w:rPr>
        <w:t>2</w:t>
      </w:r>
      <w:r w:rsidRPr="00A80372">
        <w:rPr>
          <w:rFonts w:ascii="微软雅黑" w:eastAsia="微软雅黑" w:hAnsi="微软雅黑" w:cs="微软雅黑" w:hint="eastAsia"/>
          <w:sz w:val="28"/>
          <w:szCs w:val="28"/>
        </w:rPr>
        <w:t>2]</w:t>
      </w:r>
      <w:r w:rsidR="005B6F52">
        <w:rPr>
          <w:rFonts w:ascii="微软雅黑" w:eastAsia="微软雅黑" w:hAnsi="微软雅黑" w:cs="微软雅黑" w:hint="eastAsia"/>
          <w:sz w:val="28"/>
          <w:szCs w:val="28"/>
        </w:rPr>
        <w:t>6</w:t>
      </w:r>
      <w:r w:rsidRPr="00A80372">
        <w:rPr>
          <w:rFonts w:ascii="微软雅黑" w:eastAsia="微软雅黑" w:hAnsi="微软雅黑" w:cs="微软雅黑" w:hint="eastAsia"/>
          <w:sz w:val="28"/>
          <w:szCs w:val="28"/>
        </w:rPr>
        <w:t>号</w:t>
      </w:r>
    </w:p>
    <w:p w:rsidR="00BF4F3A" w:rsidRPr="00A80372" w:rsidRDefault="00BF4F3A" w:rsidP="00A80372">
      <w:pPr>
        <w:spacing w:line="360" w:lineRule="auto"/>
        <w:ind w:firstLineChars="225" w:firstLine="630"/>
        <w:rPr>
          <w:rFonts w:ascii="微软雅黑" w:eastAsia="微软雅黑" w:hAnsi="微软雅黑" w:cs="微软雅黑"/>
          <w:sz w:val="28"/>
          <w:szCs w:val="28"/>
        </w:rPr>
      </w:pPr>
      <w:r w:rsidRPr="00A80372">
        <w:rPr>
          <w:rFonts w:ascii="微软雅黑" w:eastAsia="微软雅黑" w:hAnsi="微软雅黑" w:cs="微软雅黑" w:hint="eastAsia"/>
          <w:sz w:val="28"/>
          <w:szCs w:val="28"/>
        </w:rPr>
        <w:t>关于</w:t>
      </w:r>
      <w:r w:rsidR="0018153B" w:rsidRPr="0038566B">
        <w:rPr>
          <w:rFonts w:ascii="微软雅黑" w:eastAsia="微软雅黑" w:hAnsi="微软雅黑" w:cs="微软雅黑" w:hint="eastAsia"/>
          <w:sz w:val="28"/>
          <w:szCs w:val="28"/>
        </w:rPr>
        <w:t>黑龙江省建三江农垦英田农业装备销售有限公司建设项目</w:t>
      </w:r>
      <w:r w:rsidRPr="00A80372">
        <w:rPr>
          <w:rFonts w:ascii="微软雅黑" w:eastAsia="微软雅黑" w:hAnsi="微软雅黑" w:cs="微软雅黑" w:hint="eastAsia"/>
          <w:sz w:val="28"/>
          <w:szCs w:val="28"/>
        </w:rPr>
        <w:t>环境影响报告表的批复</w:t>
      </w:r>
    </w:p>
    <w:p w:rsidR="00E22A4B" w:rsidRPr="00E22A4B" w:rsidRDefault="00E22A4B" w:rsidP="00E22A4B">
      <w:pPr>
        <w:pStyle w:val="2"/>
        <w:ind w:firstLineChars="0" w:firstLine="0"/>
        <w:rPr>
          <w:rFonts w:ascii="微软雅黑" w:eastAsia="微软雅黑" w:hAnsi="微软雅黑" w:cs="微软雅黑" w:hint="eastAsia"/>
          <w:sz w:val="28"/>
          <w:szCs w:val="28"/>
        </w:rPr>
      </w:pPr>
      <w:r w:rsidRPr="00E22A4B">
        <w:rPr>
          <w:rFonts w:ascii="微软雅黑" w:eastAsia="微软雅黑" w:hAnsi="微软雅黑" w:cs="微软雅黑"/>
          <w:sz w:val="28"/>
          <w:szCs w:val="28"/>
        </w:rPr>
        <w:t>黑龙江省建三江农垦英田农业装备销售有限公司</w:t>
      </w:r>
      <w:r w:rsidRPr="00E22A4B">
        <w:rPr>
          <w:rFonts w:ascii="微软雅黑" w:eastAsia="微软雅黑" w:hAnsi="微软雅黑" w:cs="微软雅黑" w:hint="eastAsia"/>
          <w:sz w:val="28"/>
          <w:szCs w:val="28"/>
        </w:rPr>
        <w:t>：</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你公司报送的《</w:t>
      </w:r>
      <w:r w:rsidRPr="00E22A4B">
        <w:rPr>
          <w:rFonts w:ascii="微软雅黑" w:eastAsia="微软雅黑" w:hAnsi="微软雅黑" w:cs="微软雅黑"/>
          <w:sz w:val="28"/>
          <w:szCs w:val="28"/>
        </w:rPr>
        <w:t>黑龙江省建三江农垦英田农业装备销售有限公司建设项目</w:t>
      </w:r>
      <w:r w:rsidRPr="00E22A4B">
        <w:rPr>
          <w:rFonts w:ascii="微软雅黑" w:eastAsia="微软雅黑" w:hAnsi="微软雅黑" w:cs="微软雅黑" w:hint="eastAsia"/>
          <w:sz w:val="28"/>
          <w:szCs w:val="28"/>
        </w:rPr>
        <w:t>环境影响报告表》（以下简称“报告表”）已收悉。经现场踏查和对“报告表”的审查、我局同意该项目建设。具体环保审批意见如下：</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一、该项目为新建项目，建设地点位于</w:t>
      </w:r>
      <w:r w:rsidRPr="00E22A4B">
        <w:rPr>
          <w:rFonts w:ascii="微软雅黑" w:eastAsia="微软雅黑" w:hAnsi="微软雅黑" w:cs="微软雅黑"/>
          <w:sz w:val="28"/>
          <w:szCs w:val="28"/>
        </w:rPr>
        <w:t>黑龙江省</w:t>
      </w:r>
      <w:r w:rsidRPr="00E22A4B">
        <w:rPr>
          <w:rFonts w:ascii="微软雅黑" w:eastAsia="微软雅黑" w:hAnsi="微软雅黑" w:cs="微软雅黑" w:hint="eastAsia"/>
          <w:sz w:val="28"/>
          <w:szCs w:val="28"/>
        </w:rPr>
        <w:t>佳木斯市富锦市建三江佳抚路36号后院。该项目总投资100万元，环保投资24万元。占地面积为3329m</w:t>
      </w:r>
      <w:r w:rsidRPr="00E22A4B">
        <w:rPr>
          <w:rFonts w:ascii="微软雅黑" w:eastAsia="微软雅黑" w:hAnsi="微软雅黑" w:cs="微软雅黑" w:hint="eastAsia"/>
          <w:sz w:val="28"/>
          <w:szCs w:val="28"/>
          <w:vertAlign w:val="superscript"/>
        </w:rPr>
        <w:t>2</w:t>
      </w:r>
      <w:r w:rsidRPr="00E22A4B">
        <w:rPr>
          <w:rFonts w:ascii="微软雅黑" w:eastAsia="微软雅黑" w:hAnsi="微软雅黑" w:cs="微软雅黑" w:hint="eastAsia"/>
          <w:sz w:val="28"/>
          <w:szCs w:val="28"/>
        </w:rPr>
        <w:t>，建设拆解车间，内部设置零部件存储区，生产区，一般固废存储间、危险废物暂存间，拆解车间总建筑面积为400m</w:t>
      </w:r>
      <w:r w:rsidRPr="00E22A4B">
        <w:rPr>
          <w:rFonts w:ascii="微软雅黑" w:eastAsia="微软雅黑" w:hAnsi="微软雅黑" w:cs="微软雅黑" w:hint="eastAsia"/>
          <w:sz w:val="28"/>
          <w:szCs w:val="28"/>
          <w:vertAlign w:val="superscript"/>
        </w:rPr>
        <w:t>2</w:t>
      </w:r>
      <w:r w:rsidRPr="00E22A4B">
        <w:rPr>
          <w:rFonts w:ascii="微软雅黑" w:eastAsia="微软雅黑" w:hAnsi="微软雅黑" w:cs="微软雅黑"/>
          <w:sz w:val="28"/>
          <w:szCs w:val="28"/>
        </w:rPr>
        <w:t>。本项目</w:t>
      </w:r>
      <w:r w:rsidRPr="00E22A4B">
        <w:rPr>
          <w:rFonts w:ascii="微软雅黑" w:eastAsia="微软雅黑" w:hAnsi="微软雅黑" w:cs="微软雅黑" w:hint="eastAsia"/>
          <w:sz w:val="28"/>
          <w:szCs w:val="28"/>
        </w:rPr>
        <w:t>农机拆解总量为700辆，其中收割机500辆，拖拉机100辆，插秧机100辆。</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我局原则同意环境影响报告表的环境影响评价总体结论和各项生态环境保护措施。</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二、项目建设和运营过程中应做好以下工作：</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1、施工期要加强管理，采取有效措施减轻建筑噪声和扬尘对周围环境的影响，施工现场定时洒水以降低扬尘污染，产生的建筑及工地生活垃圾分类收集、及时清运；为保护周围居民的生活环境，严禁夜间（晚22：00-次日6：00）施工。</w:t>
      </w:r>
    </w:p>
    <w:p w:rsidR="00E22A4B" w:rsidRPr="00E22A4B" w:rsidRDefault="00E22A4B" w:rsidP="00E22A4B">
      <w:pPr>
        <w:pStyle w:val="2"/>
        <w:ind w:firstLine="560"/>
        <w:rPr>
          <w:rFonts w:ascii="微软雅黑" w:eastAsia="微软雅黑" w:hAnsi="微软雅黑" w:cs="微软雅黑"/>
          <w:sz w:val="28"/>
          <w:szCs w:val="28"/>
        </w:rPr>
      </w:pPr>
      <w:r w:rsidRPr="00E22A4B">
        <w:rPr>
          <w:rFonts w:ascii="微软雅黑" w:eastAsia="微软雅黑" w:hAnsi="微软雅黑" w:cs="微软雅黑" w:hint="eastAsia"/>
          <w:sz w:val="28"/>
          <w:szCs w:val="28"/>
        </w:rPr>
        <w:lastRenderedPageBreak/>
        <w:t>2、项目废水主要为</w:t>
      </w:r>
      <w:r w:rsidRPr="00E22A4B">
        <w:rPr>
          <w:rFonts w:ascii="微软雅黑" w:eastAsia="微软雅黑" w:hAnsi="微软雅黑" w:cs="微软雅黑"/>
          <w:sz w:val="28"/>
          <w:szCs w:val="28"/>
        </w:rPr>
        <w:t>生活废水</w:t>
      </w:r>
      <w:r w:rsidRPr="00E22A4B">
        <w:rPr>
          <w:rFonts w:ascii="微软雅黑" w:eastAsia="微软雅黑" w:hAnsi="微软雅黑" w:cs="微软雅黑" w:hint="eastAsia"/>
          <w:sz w:val="28"/>
          <w:szCs w:val="28"/>
        </w:rPr>
        <w:t>、地面清洗水及初期雨水</w:t>
      </w:r>
      <w:r w:rsidRPr="00E22A4B">
        <w:rPr>
          <w:rFonts w:ascii="微软雅黑" w:eastAsia="微软雅黑" w:hAnsi="微软雅黑" w:cs="微软雅黑"/>
          <w:sz w:val="28"/>
          <w:szCs w:val="28"/>
        </w:rPr>
        <w:t>。</w:t>
      </w:r>
      <w:r w:rsidRPr="00E22A4B">
        <w:rPr>
          <w:rFonts w:ascii="微软雅黑" w:eastAsia="微软雅黑" w:hAnsi="微软雅黑" w:cs="微软雅黑" w:hint="eastAsia"/>
          <w:sz w:val="28"/>
          <w:szCs w:val="28"/>
        </w:rPr>
        <w:t>初期雨水收集于70m</w:t>
      </w:r>
      <w:r w:rsidRPr="00E22A4B">
        <w:rPr>
          <w:rFonts w:ascii="微软雅黑" w:eastAsia="微软雅黑" w:hAnsi="微软雅黑" w:cs="微软雅黑" w:hint="eastAsia"/>
          <w:sz w:val="28"/>
          <w:szCs w:val="28"/>
          <w:vertAlign w:val="superscript"/>
        </w:rPr>
        <w:t>2</w:t>
      </w:r>
      <w:r w:rsidRPr="00E22A4B">
        <w:rPr>
          <w:rFonts w:ascii="微软雅黑" w:eastAsia="微软雅黑" w:hAnsi="微软雅黑" w:cs="微软雅黑"/>
          <w:sz w:val="28"/>
          <w:szCs w:val="28"/>
        </w:rPr>
        <w:t>雨水收集池中，</w:t>
      </w:r>
      <w:r w:rsidRPr="00E22A4B">
        <w:rPr>
          <w:rFonts w:ascii="微软雅黑" w:eastAsia="微软雅黑" w:hAnsi="微软雅黑" w:cs="微软雅黑" w:hint="eastAsia"/>
          <w:sz w:val="28"/>
          <w:szCs w:val="28"/>
        </w:rPr>
        <w:t>并临收集池建设隔油+絮凝+沉淀处理设施。</w:t>
      </w:r>
      <w:r w:rsidRPr="00E22A4B">
        <w:rPr>
          <w:rFonts w:ascii="微软雅黑" w:eastAsia="微软雅黑" w:hAnsi="微软雅黑" w:cs="微软雅黑"/>
          <w:sz w:val="28"/>
          <w:szCs w:val="28"/>
        </w:rPr>
        <w:t>初期雨水</w:t>
      </w:r>
      <w:r w:rsidRPr="00E22A4B">
        <w:rPr>
          <w:rFonts w:ascii="微软雅黑" w:eastAsia="微软雅黑" w:hAnsi="微软雅黑" w:cs="微软雅黑" w:hint="eastAsia"/>
          <w:sz w:val="28"/>
          <w:szCs w:val="28"/>
        </w:rPr>
        <w:t>及地面清洗水</w:t>
      </w:r>
      <w:r w:rsidRPr="00E22A4B">
        <w:rPr>
          <w:rFonts w:ascii="微软雅黑" w:eastAsia="微软雅黑" w:hAnsi="微软雅黑" w:cs="微软雅黑"/>
          <w:sz w:val="28"/>
          <w:szCs w:val="28"/>
        </w:rPr>
        <w:t>经</w:t>
      </w:r>
      <w:r w:rsidRPr="00E22A4B">
        <w:rPr>
          <w:rFonts w:ascii="微软雅黑" w:eastAsia="微软雅黑" w:hAnsi="微软雅黑" w:cs="微软雅黑" w:hint="eastAsia"/>
          <w:sz w:val="28"/>
          <w:szCs w:val="28"/>
        </w:rPr>
        <w:t>隔油+絮凝+沉淀处理后</w:t>
      </w:r>
      <w:r w:rsidRPr="00E22A4B">
        <w:rPr>
          <w:rFonts w:ascii="微软雅黑" w:eastAsia="微软雅黑" w:hAnsi="微软雅黑" w:cs="微软雅黑"/>
          <w:sz w:val="28"/>
          <w:szCs w:val="28"/>
        </w:rPr>
        <w:t>，满足《污水综合排放标准》（GB8978-1996）表4中三级标准</w:t>
      </w:r>
      <w:r w:rsidRPr="00E22A4B">
        <w:rPr>
          <w:rFonts w:ascii="微软雅黑" w:eastAsia="微软雅黑" w:hAnsi="微软雅黑" w:cs="微软雅黑" w:hint="eastAsia"/>
          <w:sz w:val="28"/>
          <w:szCs w:val="28"/>
        </w:rPr>
        <w:t>，排入市政排水管网进入建三江农垦局直污水处理厂处理后达标排放。</w:t>
      </w:r>
    </w:p>
    <w:p w:rsidR="00E22A4B" w:rsidRPr="00E22A4B" w:rsidRDefault="00E22A4B" w:rsidP="00E22A4B">
      <w:pPr>
        <w:pStyle w:val="2"/>
        <w:ind w:firstLine="560"/>
        <w:rPr>
          <w:rFonts w:ascii="微软雅黑" w:eastAsia="微软雅黑" w:hAnsi="微软雅黑" w:cs="微软雅黑"/>
          <w:sz w:val="28"/>
          <w:szCs w:val="28"/>
        </w:rPr>
      </w:pPr>
      <w:r>
        <w:rPr>
          <w:rFonts w:ascii="微软雅黑" w:eastAsia="微软雅黑" w:hAnsi="微软雅黑" w:cs="微软雅黑" w:hint="eastAsia"/>
          <w:sz w:val="28"/>
          <w:szCs w:val="28"/>
        </w:rPr>
        <w:t>3、</w:t>
      </w:r>
      <w:r w:rsidRPr="00E22A4B">
        <w:rPr>
          <w:rFonts w:ascii="微软雅黑" w:eastAsia="微软雅黑" w:hAnsi="微软雅黑" w:cs="微软雅黑"/>
          <w:sz w:val="28"/>
          <w:szCs w:val="28"/>
        </w:rPr>
        <w:t>项目产生粉尘，运营期拆解车间封闭，</w:t>
      </w:r>
      <w:r w:rsidRPr="00E22A4B">
        <w:rPr>
          <w:rFonts w:ascii="微软雅黑" w:eastAsia="微软雅黑" w:hAnsi="微软雅黑" w:cs="微软雅黑" w:hint="eastAsia"/>
          <w:sz w:val="28"/>
          <w:szCs w:val="28"/>
        </w:rPr>
        <w:t>两个</w:t>
      </w:r>
      <w:r w:rsidRPr="00E22A4B">
        <w:rPr>
          <w:rFonts w:ascii="微软雅黑" w:eastAsia="微软雅黑" w:hAnsi="微软雅黑" w:cs="微软雅黑"/>
          <w:sz w:val="28"/>
          <w:szCs w:val="28"/>
        </w:rPr>
        <w:t>切割工位</w:t>
      </w:r>
      <w:r w:rsidRPr="00E22A4B">
        <w:rPr>
          <w:rFonts w:ascii="微软雅黑" w:eastAsia="微软雅黑" w:hAnsi="微软雅黑" w:cs="微软雅黑" w:hint="eastAsia"/>
          <w:sz w:val="28"/>
          <w:szCs w:val="28"/>
        </w:rPr>
        <w:t>各</w:t>
      </w:r>
      <w:r w:rsidRPr="00E22A4B">
        <w:rPr>
          <w:rFonts w:ascii="微软雅黑" w:eastAsia="微软雅黑" w:hAnsi="微软雅黑" w:cs="微软雅黑"/>
          <w:sz w:val="28"/>
          <w:szCs w:val="28"/>
        </w:rPr>
        <w:t>设置</w:t>
      </w:r>
      <w:r>
        <w:rPr>
          <w:rFonts w:ascii="微软雅黑" w:eastAsia="微软雅黑" w:hAnsi="微软雅黑" w:cs="微软雅黑" w:hint="eastAsia"/>
          <w:sz w:val="28"/>
          <w:szCs w:val="28"/>
        </w:rPr>
        <w:t>一台集气罩，</w:t>
      </w:r>
      <w:r w:rsidRPr="00E22A4B">
        <w:rPr>
          <w:rFonts w:ascii="微软雅黑" w:eastAsia="微软雅黑" w:hAnsi="微软雅黑" w:cs="微软雅黑" w:hint="eastAsia"/>
          <w:sz w:val="28"/>
          <w:szCs w:val="28"/>
        </w:rPr>
        <w:t>经1套布袋除尘器处理后由1根15米高排气筒排放。</w:t>
      </w:r>
      <w:r w:rsidRPr="00E22A4B">
        <w:rPr>
          <w:rFonts w:ascii="微软雅黑" w:eastAsia="微软雅黑" w:hAnsi="微软雅黑" w:cs="微软雅黑"/>
          <w:sz w:val="28"/>
          <w:szCs w:val="28"/>
        </w:rPr>
        <w:t>颗粒物排放符合《大气污染物综合排放标准》（GB16297-1996）表2中</w:t>
      </w:r>
      <w:r w:rsidRPr="00E22A4B">
        <w:rPr>
          <w:rFonts w:ascii="微软雅黑" w:eastAsia="微软雅黑" w:hAnsi="微软雅黑" w:cs="微软雅黑" w:hint="eastAsia"/>
          <w:sz w:val="28"/>
          <w:szCs w:val="28"/>
        </w:rPr>
        <w:t>标准限值要求</w:t>
      </w:r>
      <w:r w:rsidRPr="00E22A4B">
        <w:rPr>
          <w:rFonts w:ascii="微软雅黑" w:eastAsia="微软雅黑" w:hAnsi="微软雅黑" w:cs="微软雅黑"/>
          <w:sz w:val="28"/>
          <w:szCs w:val="28"/>
        </w:rPr>
        <w:t>。</w:t>
      </w:r>
      <w:r w:rsidRPr="00E22A4B">
        <w:rPr>
          <w:rFonts w:ascii="微软雅黑" w:eastAsia="微软雅黑" w:hAnsi="微软雅黑" w:cs="微软雅黑" w:hint="eastAsia"/>
          <w:sz w:val="28"/>
          <w:szCs w:val="28"/>
        </w:rPr>
        <w:t>有组织排放的非甲烷总烃排放满足</w:t>
      </w:r>
      <w:r w:rsidRPr="00E22A4B">
        <w:rPr>
          <w:rFonts w:ascii="微软雅黑" w:eastAsia="微软雅黑" w:hAnsi="微软雅黑" w:cs="微软雅黑"/>
          <w:sz w:val="28"/>
          <w:szCs w:val="28"/>
        </w:rPr>
        <w:t>《大气污染物综合排放标准》（GB16297-1996）表2</w:t>
      </w:r>
      <w:r w:rsidRPr="00E22A4B">
        <w:rPr>
          <w:rFonts w:ascii="微软雅黑" w:eastAsia="微软雅黑" w:hAnsi="微软雅黑" w:cs="微软雅黑" w:hint="eastAsia"/>
          <w:sz w:val="28"/>
          <w:szCs w:val="28"/>
        </w:rPr>
        <w:t>中对应排放限值要求，</w:t>
      </w:r>
      <w:r w:rsidRPr="00E22A4B">
        <w:rPr>
          <w:rFonts w:ascii="微软雅黑" w:eastAsia="微软雅黑" w:hAnsi="微软雅黑" w:cs="微软雅黑"/>
          <w:sz w:val="28"/>
          <w:szCs w:val="28"/>
        </w:rPr>
        <w:t>厂区内非甲烷总烃浓度满足《挥发性有机物无组织排放控制标准》（GB37822-2019）表A.1中厂房外监控点1h平均浓度排放限值≤10mg/m3。厂</w:t>
      </w:r>
      <w:r w:rsidRPr="00E22A4B">
        <w:rPr>
          <w:rFonts w:ascii="微软雅黑" w:eastAsia="微软雅黑" w:hAnsi="微软雅黑" w:cs="微软雅黑" w:hint="eastAsia"/>
          <w:sz w:val="28"/>
          <w:szCs w:val="28"/>
        </w:rPr>
        <w:t>界</w:t>
      </w:r>
      <w:r w:rsidRPr="00E22A4B">
        <w:rPr>
          <w:rFonts w:ascii="微软雅黑" w:eastAsia="微软雅黑" w:hAnsi="微软雅黑" w:cs="微软雅黑"/>
          <w:sz w:val="28"/>
          <w:szCs w:val="28"/>
        </w:rPr>
        <w:t>外非甲烷总烃浓度执行《大气污染物综合排放标准》（GB16297-1996）表2中非甲烷总烃周界外浓度最高点无组织排放监控浓度限值≤4.0mg/m3。</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4、对主要产噪设备进行封闭、采用减振降噪措施，厂界噪声执行《工业企业厂界环境噪声排放标准》（GB12348-2008）中的2类标准。</w:t>
      </w:r>
    </w:p>
    <w:p w:rsidR="00E22A4B" w:rsidRPr="00E22A4B" w:rsidRDefault="00E22A4B" w:rsidP="00E22A4B">
      <w:pPr>
        <w:pStyle w:val="2"/>
        <w:ind w:firstLine="560"/>
        <w:rPr>
          <w:rFonts w:ascii="微软雅黑" w:eastAsia="微软雅黑" w:hAnsi="微软雅黑" w:cs="微软雅黑"/>
          <w:sz w:val="28"/>
          <w:szCs w:val="28"/>
        </w:rPr>
      </w:pPr>
      <w:r w:rsidRPr="00E22A4B">
        <w:rPr>
          <w:rFonts w:ascii="微软雅黑" w:eastAsia="微软雅黑" w:hAnsi="微软雅黑" w:cs="微软雅黑" w:hint="eastAsia"/>
          <w:sz w:val="28"/>
          <w:szCs w:val="28"/>
        </w:rPr>
        <w:t>5、该项目产生的固体废物主要有生活垃圾、一般固废、危险废物。项目生活垃圾由市政环卫部门统一清运；</w:t>
      </w:r>
      <w:r w:rsidRPr="00E22A4B">
        <w:rPr>
          <w:rFonts w:ascii="微软雅黑" w:eastAsia="微软雅黑" w:hAnsi="微软雅黑" w:cs="微软雅黑"/>
          <w:sz w:val="28"/>
          <w:szCs w:val="28"/>
        </w:rPr>
        <w:t>一般固废，集中收集在一般固废暂存间，封闭车间，独立分区，分类堆放</w:t>
      </w:r>
      <w:r w:rsidRPr="00E22A4B">
        <w:rPr>
          <w:rFonts w:ascii="微软雅黑" w:eastAsia="微软雅黑" w:hAnsi="微软雅黑" w:cs="微软雅黑" w:hint="eastAsia"/>
          <w:sz w:val="28"/>
          <w:szCs w:val="28"/>
        </w:rPr>
        <w:t>，</w:t>
      </w:r>
      <w:r w:rsidRPr="00E22A4B">
        <w:rPr>
          <w:rFonts w:ascii="微软雅黑" w:eastAsia="微软雅黑" w:hAnsi="微软雅黑" w:cs="微软雅黑"/>
          <w:sz w:val="28"/>
          <w:szCs w:val="28"/>
        </w:rPr>
        <w:t>一般固体废物执行《一般工业固体废物贮存和填埋污染控制标准》（GB18599-2020）和《一般固体废物分类与代码》（GB/T39198-2020）有关要求</w:t>
      </w:r>
      <w:r w:rsidRPr="00E22A4B">
        <w:rPr>
          <w:rFonts w:ascii="微软雅黑" w:eastAsia="微软雅黑" w:hAnsi="微软雅黑" w:cs="微软雅黑" w:hint="eastAsia"/>
          <w:sz w:val="28"/>
          <w:szCs w:val="28"/>
        </w:rPr>
        <w:t>；设置危险废物暂存间，</w:t>
      </w:r>
      <w:r w:rsidRPr="00E22A4B">
        <w:rPr>
          <w:rFonts w:ascii="微软雅黑" w:eastAsia="微软雅黑" w:hAnsi="微软雅黑" w:cs="微软雅黑"/>
          <w:sz w:val="28"/>
          <w:szCs w:val="28"/>
        </w:rPr>
        <w:t>用于存放废蓄电池、废尾气净化装置等危险废物</w:t>
      </w:r>
      <w:r w:rsidRPr="00E22A4B">
        <w:rPr>
          <w:rFonts w:ascii="微软雅黑" w:eastAsia="微软雅黑" w:hAnsi="微软雅黑" w:cs="微软雅黑" w:hint="eastAsia"/>
          <w:sz w:val="28"/>
          <w:szCs w:val="28"/>
        </w:rPr>
        <w:t>，</w:t>
      </w:r>
      <w:r w:rsidRPr="00E22A4B">
        <w:rPr>
          <w:rFonts w:ascii="微软雅黑" w:eastAsia="微软雅黑" w:hAnsi="微软雅黑" w:cs="微软雅黑"/>
          <w:sz w:val="28"/>
          <w:szCs w:val="28"/>
        </w:rPr>
        <w:t>危险固废的暂存执行《危险废物贮存污染控制</w:t>
      </w:r>
      <w:r w:rsidRPr="00E22A4B">
        <w:rPr>
          <w:rFonts w:ascii="微软雅黑" w:eastAsia="微软雅黑" w:hAnsi="微软雅黑" w:cs="微软雅黑"/>
          <w:sz w:val="28"/>
          <w:szCs w:val="28"/>
        </w:rPr>
        <w:lastRenderedPageBreak/>
        <w:t>标准》（GB18597-2001）及修改单有关要求</w:t>
      </w:r>
      <w:r w:rsidRPr="00E22A4B">
        <w:rPr>
          <w:rFonts w:ascii="微软雅黑" w:eastAsia="微软雅黑" w:hAnsi="微软雅黑" w:cs="微软雅黑" w:hint="eastAsia"/>
          <w:sz w:val="28"/>
          <w:szCs w:val="28"/>
        </w:rPr>
        <w:t>。险废物</w:t>
      </w:r>
      <w:r w:rsidRPr="00E22A4B">
        <w:rPr>
          <w:rFonts w:ascii="微软雅黑" w:eastAsia="微软雅黑" w:hAnsi="微软雅黑" w:cs="微软雅黑"/>
          <w:sz w:val="28"/>
          <w:szCs w:val="28"/>
        </w:rPr>
        <w:t>定期由有资质单位回收处理。</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6、制定监测计划及应急预案，定期开展自行监测及环境风险应急演练；在运行过程中要按规定对设施进行检修、更换，杜绝人为因素造成的事故发生。</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三、各项环保设施要与主体工程同时设计、同时施工、同时投入使用。在启动生产设施或者在实际排污之前，建设单位应依法申请取得排污许可证或者填报排污登记表。项目竣工后，依照法定程序完成竣工环保验收后，方可正式投入运行。</w:t>
      </w:r>
    </w:p>
    <w:p w:rsidR="00E22A4B" w:rsidRPr="00E22A4B" w:rsidRDefault="00E22A4B" w:rsidP="00E22A4B">
      <w:pPr>
        <w:pStyle w:val="2"/>
        <w:ind w:firstLine="560"/>
        <w:rPr>
          <w:rFonts w:ascii="微软雅黑" w:eastAsia="微软雅黑" w:hAnsi="微软雅黑" w:cs="微软雅黑" w:hint="eastAsia"/>
          <w:sz w:val="28"/>
          <w:szCs w:val="28"/>
        </w:rPr>
      </w:pPr>
      <w:r w:rsidRPr="00E22A4B">
        <w:rPr>
          <w:rFonts w:ascii="微软雅黑" w:eastAsia="微软雅黑" w:hAnsi="微软雅黑" w:cs="微软雅黑" w:hint="eastAsia"/>
          <w:sz w:val="28"/>
          <w:szCs w:val="28"/>
        </w:rPr>
        <w:t>四、该项目的性质、规模、地点、采用的生产工艺或者防治污染、防止生态破坏的措施发生重大变动的，建设单位应当重新报批建设项目环境影响评价文件。</w:t>
      </w:r>
    </w:p>
    <w:p w:rsidR="009D1AFB" w:rsidRDefault="009D1AFB" w:rsidP="009D1AFB">
      <w:pPr>
        <w:pStyle w:val="2"/>
        <w:ind w:firstLine="640"/>
        <w:rPr>
          <w:rFonts w:hint="eastAsia"/>
        </w:rPr>
      </w:pPr>
    </w:p>
    <w:p w:rsidR="00E22A4B" w:rsidRPr="00E22A4B" w:rsidRDefault="00E22A4B" w:rsidP="00E22A4B">
      <w:pPr>
        <w:pStyle w:val="a4"/>
        <w:ind w:firstLine="180"/>
      </w:pPr>
    </w:p>
    <w:p w:rsidR="00BF4F3A" w:rsidRPr="00A80372" w:rsidRDefault="00BF4F3A" w:rsidP="00F0059E">
      <w:pPr>
        <w:spacing w:line="360" w:lineRule="auto"/>
        <w:ind w:firstLineChars="225" w:firstLine="630"/>
        <w:jc w:val="right"/>
        <w:rPr>
          <w:rFonts w:ascii="微软雅黑" w:eastAsia="微软雅黑" w:hAnsi="微软雅黑" w:cs="微软雅黑"/>
          <w:sz w:val="28"/>
          <w:szCs w:val="28"/>
        </w:rPr>
      </w:pPr>
      <w:r w:rsidRPr="00A80372">
        <w:rPr>
          <w:rFonts w:ascii="微软雅黑" w:eastAsia="微软雅黑" w:hAnsi="微软雅黑" w:cs="微软雅黑" w:hint="eastAsia"/>
          <w:sz w:val="28"/>
          <w:szCs w:val="28"/>
        </w:rPr>
        <w:t>佳木斯建三江生态环境分局</w:t>
      </w:r>
    </w:p>
    <w:p w:rsidR="00BF4F3A" w:rsidRPr="00A80372" w:rsidRDefault="00BF4F3A" w:rsidP="006F4D65">
      <w:pPr>
        <w:spacing w:line="360" w:lineRule="auto"/>
        <w:ind w:firstLineChars="225" w:firstLine="630"/>
        <w:jc w:val="right"/>
        <w:rPr>
          <w:rFonts w:ascii="微软雅黑" w:eastAsia="微软雅黑" w:hAnsi="微软雅黑" w:cs="微软雅黑"/>
          <w:sz w:val="28"/>
          <w:szCs w:val="28"/>
        </w:rPr>
      </w:pPr>
      <w:r w:rsidRPr="00A80372">
        <w:rPr>
          <w:rFonts w:ascii="微软雅黑" w:eastAsia="微软雅黑" w:hAnsi="微软雅黑" w:cs="微软雅黑"/>
          <w:sz w:val="28"/>
          <w:szCs w:val="28"/>
        </w:rPr>
        <w:t>202</w:t>
      </w:r>
      <w:r w:rsidRPr="00A80372">
        <w:rPr>
          <w:rFonts w:ascii="微软雅黑" w:eastAsia="微软雅黑" w:hAnsi="微软雅黑" w:cs="微软雅黑" w:hint="eastAsia"/>
          <w:sz w:val="28"/>
          <w:szCs w:val="28"/>
        </w:rPr>
        <w:t>2</w:t>
      </w:r>
      <w:r w:rsidRPr="00A80372">
        <w:rPr>
          <w:rFonts w:ascii="微软雅黑" w:eastAsia="微软雅黑" w:hAnsi="微软雅黑" w:cs="微软雅黑"/>
          <w:sz w:val="28"/>
          <w:szCs w:val="28"/>
        </w:rPr>
        <w:t>年</w:t>
      </w:r>
      <w:r w:rsidR="009D1AFB">
        <w:rPr>
          <w:rFonts w:ascii="微软雅黑" w:eastAsia="微软雅黑" w:hAnsi="微软雅黑" w:cs="微软雅黑" w:hint="eastAsia"/>
          <w:sz w:val="28"/>
          <w:szCs w:val="28"/>
        </w:rPr>
        <w:t>5</w:t>
      </w:r>
      <w:r w:rsidRPr="00A80372">
        <w:rPr>
          <w:rFonts w:ascii="微软雅黑" w:eastAsia="微软雅黑" w:hAnsi="微软雅黑" w:cs="微软雅黑"/>
          <w:sz w:val="28"/>
          <w:szCs w:val="28"/>
        </w:rPr>
        <w:t>月</w:t>
      </w:r>
      <w:r w:rsidR="00C128E0">
        <w:rPr>
          <w:rFonts w:ascii="微软雅黑" w:eastAsia="微软雅黑" w:hAnsi="微软雅黑" w:cs="微软雅黑" w:hint="eastAsia"/>
          <w:sz w:val="28"/>
          <w:szCs w:val="28"/>
        </w:rPr>
        <w:t>1</w:t>
      </w:r>
      <w:r w:rsidR="00E22A4B">
        <w:rPr>
          <w:rFonts w:ascii="微软雅黑" w:eastAsia="微软雅黑" w:hAnsi="微软雅黑" w:cs="微软雅黑" w:hint="eastAsia"/>
          <w:sz w:val="28"/>
          <w:szCs w:val="28"/>
        </w:rPr>
        <w:t>2</w:t>
      </w:r>
      <w:r w:rsidRPr="00A80372">
        <w:rPr>
          <w:rFonts w:ascii="微软雅黑" w:eastAsia="微软雅黑" w:hAnsi="微软雅黑" w:cs="微软雅黑"/>
          <w:sz w:val="28"/>
          <w:szCs w:val="28"/>
        </w:rPr>
        <w:t>日</w:t>
      </w:r>
    </w:p>
    <w:sectPr w:rsidR="00BF4F3A" w:rsidRPr="00A80372" w:rsidSect="003E5298">
      <w:headerReference w:type="default" r:id="rId7"/>
      <w:footerReference w:type="even" r:id="rId8"/>
      <w:footerReference w:type="default" r:id="rId9"/>
      <w:headerReference w:type="first" r:id="rId10"/>
      <w:pgSz w:w="11906" w:h="16838"/>
      <w:pgMar w:top="1531" w:right="1134" w:bottom="1304" w:left="1418" w:header="851" w:footer="76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B0E" w:rsidRDefault="00065B0E">
      <w:r>
        <w:separator/>
      </w:r>
    </w:p>
  </w:endnote>
  <w:endnote w:type="continuationSeparator" w:id="1">
    <w:p w:rsidR="00065B0E" w:rsidRDefault="00065B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嵐 - 隼体"/>
    <w:charset w:val="86"/>
    <w:family w:val="auto"/>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3A" w:rsidRDefault="009E4E96">
    <w:pPr>
      <w:pStyle w:val="a8"/>
      <w:framePr w:wrap="around" w:vAnchor="text" w:hAnchor="margin" w:xAlign="center" w:y="1"/>
      <w:rPr>
        <w:rStyle w:val="ab"/>
      </w:rPr>
    </w:pPr>
    <w:r>
      <w:fldChar w:fldCharType="begin"/>
    </w:r>
    <w:r w:rsidR="00BF4F3A">
      <w:rPr>
        <w:rStyle w:val="ab"/>
      </w:rPr>
      <w:instrText xml:space="preserve">PAGE  </w:instrText>
    </w:r>
    <w:r>
      <w:fldChar w:fldCharType="end"/>
    </w:r>
  </w:p>
  <w:p w:rsidR="00BF4F3A" w:rsidRDefault="00BF4F3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3A" w:rsidRDefault="00BF4F3A">
    <w:pPr>
      <w:pStyle w:val="a8"/>
      <w:framePr w:wrap="around" w:vAnchor="text" w:hAnchor="margin" w:xAlign="center" w:y="1"/>
      <w:rPr>
        <w:rStyle w:val="ab"/>
      </w:rPr>
    </w:pPr>
  </w:p>
  <w:p w:rsidR="00BF4F3A" w:rsidRDefault="009E4E96">
    <w:pPr>
      <w:pStyle w:val="a8"/>
      <w:framePr w:wrap="around" w:vAnchor="text" w:hAnchor="margin" w:xAlign="center" w:y="1"/>
      <w:jc w:val="center"/>
      <w:rPr>
        <w:rStyle w:val="ab"/>
      </w:rPr>
    </w:pPr>
    <w:r>
      <w:fldChar w:fldCharType="begin"/>
    </w:r>
    <w:r w:rsidR="00BF4F3A">
      <w:rPr>
        <w:rStyle w:val="ab"/>
      </w:rPr>
      <w:instrText xml:space="preserve">PAGE  </w:instrText>
    </w:r>
    <w:r>
      <w:fldChar w:fldCharType="separate"/>
    </w:r>
    <w:r w:rsidR="00E22A4B">
      <w:rPr>
        <w:rStyle w:val="ab"/>
        <w:noProof/>
      </w:rPr>
      <w:t>3</w:t>
    </w:r>
    <w:r>
      <w:fldChar w:fldCharType="end"/>
    </w:r>
  </w:p>
  <w:p w:rsidR="00BF4F3A" w:rsidRDefault="00BF4F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B0E" w:rsidRDefault="00065B0E">
      <w:r>
        <w:separator/>
      </w:r>
    </w:p>
  </w:footnote>
  <w:footnote w:type="continuationSeparator" w:id="1">
    <w:p w:rsidR="00065B0E" w:rsidRDefault="00065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3A" w:rsidRDefault="00BF4F3A">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3A" w:rsidRDefault="00BF4F3A">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B9BD9F"/>
    <w:multiLevelType w:val="singleLevel"/>
    <w:tmpl w:val="C8B9BD9F"/>
    <w:lvl w:ilvl="0">
      <w:start w:val="1"/>
      <w:numFmt w:val="bullet"/>
      <w:lvlText w:val=""/>
      <w:lvlJc w:val="left"/>
      <w:pPr>
        <w:tabs>
          <w:tab w:val="num" w:pos="2040"/>
        </w:tabs>
        <w:ind w:left="2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64A"/>
    <w:rsid w:val="00021C91"/>
    <w:rsid w:val="0002464A"/>
    <w:rsid w:val="000338A3"/>
    <w:rsid w:val="00061F9A"/>
    <w:rsid w:val="00065B0E"/>
    <w:rsid w:val="0006641E"/>
    <w:rsid w:val="00070F6C"/>
    <w:rsid w:val="00073A8F"/>
    <w:rsid w:val="000752EC"/>
    <w:rsid w:val="0007755D"/>
    <w:rsid w:val="000811F1"/>
    <w:rsid w:val="00083AC2"/>
    <w:rsid w:val="000845B5"/>
    <w:rsid w:val="00085465"/>
    <w:rsid w:val="000A060F"/>
    <w:rsid w:val="000B242F"/>
    <w:rsid w:val="000C1641"/>
    <w:rsid w:val="000D5CD8"/>
    <w:rsid w:val="000E05F7"/>
    <w:rsid w:val="00110E53"/>
    <w:rsid w:val="00114FC9"/>
    <w:rsid w:val="00120D29"/>
    <w:rsid w:val="00127036"/>
    <w:rsid w:val="00127807"/>
    <w:rsid w:val="001306AD"/>
    <w:rsid w:val="00132E1A"/>
    <w:rsid w:val="001424FF"/>
    <w:rsid w:val="00145A03"/>
    <w:rsid w:val="00153A5D"/>
    <w:rsid w:val="00165D10"/>
    <w:rsid w:val="00175C6F"/>
    <w:rsid w:val="0018153B"/>
    <w:rsid w:val="00183597"/>
    <w:rsid w:val="001873A5"/>
    <w:rsid w:val="0019436A"/>
    <w:rsid w:val="001977E4"/>
    <w:rsid w:val="001A21FB"/>
    <w:rsid w:val="001A75BD"/>
    <w:rsid w:val="001B1ABD"/>
    <w:rsid w:val="001C4B36"/>
    <w:rsid w:val="001C4C60"/>
    <w:rsid w:val="001C56E9"/>
    <w:rsid w:val="001E13D2"/>
    <w:rsid w:val="001E28C9"/>
    <w:rsid w:val="001E377D"/>
    <w:rsid w:val="001E6AA9"/>
    <w:rsid w:val="00214BBC"/>
    <w:rsid w:val="00217EED"/>
    <w:rsid w:val="002226B5"/>
    <w:rsid w:val="00233662"/>
    <w:rsid w:val="00235BEF"/>
    <w:rsid w:val="00237FD5"/>
    <w:rsid w:val="00240234"/>
    <w:rsid w:val="00246DB7"/>
    <w:rsid w:val="00266294"/>
    <w:rsid w:val="002753A2"/>
    <w:rsid w:val="00281B90"/>
    <w:rsid w:val="002A30FD"/>
    <w:rsid w:val="002A4BAD"/>
    <w:rsid w:val="002A67F8"/>
    <w:rsid w:val="002B14EC"/>
    <w:rsid w:val="002B3A65"/>
    <w:rsid w:val="002C2EA4"/>
    <w:rsid w:val="002D31E5"/>
    <w:rsid w:val="002D56CC"/>
    <w:rsid w:val="002E1510"/>
    <w:rsid w:val="002E3A37"/>
    <w:rsid w:val="002E43F8"/>
    <w:rsid w:val="002E5F85"/>
    <w:rsid w:val="002F1C31"/>
    <w:rsid w:val="002F7DF3"/>
    <w:rsid w:val="003022D9"/>
    <w:rsid w:val="00304AF9"/>
    <w:rsid w:val="00305BD5"/>
    <w:rsid w:val="00342841"/>
    <w:rsid w:val="00347D49"/>
    <w:rsid w:val="003569C4"/>
    <w:rsid w:val="00357CE3"/>
    <w:rsid w:val="00366F8F"/>
    <w:rsid w:val="00370624"/>
    <w:rsid w:val="00372C3F"/>
    <w:rsid w:val="003742A4"/>
    <w:rsid w:val="003840C9"/>
    <w:rsid w:val="003A38BD"/>
    <w:rsid w:val="003B7F00"/>
    <w:rsid w:val="003C6948"/>
    <w:rsid w:val="003D39C1"/>
    <w:rsid w:val="003D51D8"/>
    <w:rsid w:val="003E5298"/>
    <w:rsid w:val="003F0EAB"/>
    <w:rsid w:val="003F2220"/>
    <w:rsid w:val="003F514E"/>
    <w:rsid w:val="004070FB"/>
    <w:rsid w:val="00411B17"/>
    <w:rsid w:val="00412FEE"/>
    <w:rsid w:val="0042050E"/>
    <w:rsid w:val="00424396"/>
    <w:rsid w:val="00461E60"/>
    <w:rsid w:val="00463DEF"/>
    <w:rsid w:val="00465FA6"/>
    <w:rsid w:val="004749C2"/>
    <w:rsid w:val="00476AD9"/>
    <w:rsid w:val="00491EB2"/>
    <w:rsid w:val="004A12D3"/>
    <w:rsid w:val="004A37AD"/>
    <w:rsid w:val="004A3F09"/>
    <w:rsid w:val="004A4D59"/>
    <w:rsid w:val="004C281F"/>
    <w:rsid w:val="004D45BB"/>
    <w:rsid w:val="004D4813"/>
    <w:rsid w:val="004D4DDC"/>
    <w:rsid w:val="004D61AB"/>
    <w:rsid w:val="004D7B7B"/>
    <w:rsid w:val="00511BEC"/>
    <w:rsid w:val="00514E88"/>
    <w:rsid w:val="00521F23"/>
    <w:rsid w:val="005321F1"/>
    <w:rsid w:val="00534AD5"/>
    <w:rsid w:val="005453F1"/>
    <w:rsid w:val="005468EA"/>
    <w:rsid w:val="00572BE0"/>
    <w:rsid w:val="0058158B"/>
    <w:rsid w:val="005841E8"/>
    <w:rsid w:val="005870E9"/>
    <w:rsid w:val="00594980"/>
    <w:rsid w:val="0059797E"/>
    <w:rsid w:val="005A443B"/>
    <w:rsid w:val="005A6BF9"/>
    <w:rsid w:val="005B2AAE"/>
    <w:rsid w:val="005B2D9A"/>
    <w:rsid w:val="005B6F52"/>
    <w:rsid w:val="005D1ACD"/>
    <w:rsid w:val="00611613"/>
    <w:rsid w:val="00620F61"/>
    <w:rsid w:val="0062273F"/>
    <w:rsid w:val="006249DB"/>
    <w:rsid w:val="00627621"/>
    <w:rsid w:val="00633137"/>
    <w:rsid w:val="00635C15"/>
    <w:rsid w:val="00640FAE"/>
    <w:rsid w:val="00655B6F"/>
    <w:rsid w:val="00657E55"/>
    <w:rsid w:val="006767A4"/>
    <w:rsid w:val="0067699A"/>
    <w:rsid w:val="006819ED"/>
    <w:rsid w:val="00683DD2"/>
    <w:rsid w:val="0069244C"/>
    <w:rsid w:val="00694F96"/>
    <w:rsid w:val="006A0339"/>
    <w:rsid w:val="006A743B"/>
    <w:rsid w:val="006B64CF"/>
    <w:rsid w:val="006C79EB"/>
    <w:rsid w:val="006E2956"/>
    <w:rsid w:val="006E5325"/>
    <w:rsid w:val="006F20EC"/>
    <w:rsid w:val="006F3FC6"/>
    <w:rsid w:val="006F4C34"/>
    <w:rsid w:val="006F4D65"/>
    <w:rsid w:val="00703C2D"/>
    <w:rsid w:val="0073361B"/>
    <w:rsid w:val="007344D1"/>
    <w:rsid w:val="007471AD"/>
    <w:rsid w:val="00750995"/>
    <w:rsid w:val="00756A76"/>
    <w:rsid w:val="00757927"/>
    <w:rsid w:val="00775543"/>
    <w:rsid w:val="00786205"/>
    <w:rsid w:val="007A60C3"/>
    <w:rsid w:val="007B6823"/>
    <w:rsid w:val="007C611B"/>
    <w:rsid w:val="007D4326"/>
    <w:rsid w:val="007D4EB2"/>
    <w:rsid w:val="007E1110"/>
    <w:rsid w:val="007E1D11"/>
    <w:rsid w:val="007E3DE4"/>
    <w:rsid w:val="007F1F55"/>
    <w:rsid w:val="007F35EA"/>
    <w:rsid w:val="00800BF1"/>
    <w:rsid w:val="00810CA3"/>
    <w:rsid w:val="00817402"/>
    <w:rsid w:val="00820903"/>
    <w:rsid w:val="00836056"/>
    <w:rsid w:val="0084474B"/>
    <w:rsid w:val="0085537E"/>
    <w:rsid w:val="0085569B"/>
    <w:rsid w:val="00856744"/>
    <w:rsid w:val="00857221"/>
    <w:rsid w:val="00864CEA"/>
    <w:rsid w:val="00870D1A"/>
    <w:rsid w:val="008712D5"/>
    <w:rsid w:val="00872F75"/>
    <w:rsid w:val="00874206"/>
    <w:rsid w:val="00877323"/>
    <w:rsid w:val="00886E2D"/>
    <w:rsid w:val="008A5471"/>
    <w:rsid w:val="008B75F6"/>
    <w:rsid w:val="008C0677"/>
    <w:rsid w:val="008C3804"/>
    <w:rsid w:val="008C3DBF"/>
    <w:rsid w:val="008D38BB"/>
    <w:rsid w:val="008D7ACC"/>
    <w:rsid w:val="008F03CD"/>
    <w:rsid w:val="008F1CE3"/>
    <w:rsid w:val="00907289"/>
    <w:rsid w:val="0091328E"/>
    <w:rsid w:val="00921FB2"/>
    <w:rsid w:val="00923511"/>
    <w:rsid w:val="00932812"/>
    <w:rsid w:val="00935F86"/>
    <w:rsid w:val="00936A73"/>
    <w:rsid w:val="00941324"/>
    <w:rsid w:val="00946853"/>
    <w:rsid w:val="0095346B"/>
    <w:rsid w:val="009543F9"/>
    <w:rsid w:val="00956075"/>
    <w:rsid w:val="00956A24"/>
    <w:rsid w:val="00965233"/>
    <w:rsid w:val="00970CBE"/>
    <w:rsid w:val="009830A5"/>
    <w:rsid w:val="009A57A7"/>
    <w:rsid w:val="009B1593"/>
    <w:rsid w:val="009B1D7C"/>
    <w:rsid w:val="009B313D"/>
    <w:rsid w:val="009D1AFB"/>
    <w:rsid w:val="009D5EE1"/>
    <w:rsid w:val="009E0FBF"/>
    <w:rsid w:val="009E39C5"/>
    <w:rsid w:val="009E4E96"/>
    <w:rsid w:val="009E54A9"/>
    <w:rsid w:val="009F0067"/>
    <w:rsid w:val="009F05AB"/>
    <w:rsid w:val="009F20C4"/>
    <w:rsid w:val="009F6430"/>
    <w:rsid w:val="00A017E0"/>
    <w:rsid w:val="00A07E78"/>
    <w:rsid w:val="00A1732F"/>
    <w:rsid w:val="00A221BC"/>
    <w:rsid w:val="00A46C7E"/>
    <w:rsid w:val="00A52EFF"/>
    <w:rsid w:val="00A606BF"/>
    <w:rsid w:val="00A607A7"/>
    <w:rsid w:val="00A62D79"/>
    <w:rsid w:val="00A80372"/>
    <w:rsid w:val="00A820BB"/>
    <w:rsid w:val="00A948D1"/>
    <w:rsid w:val="00A94D8E"/>
    <w:rsid w:val="00AB1F7A"/>
    <w:rsid w:val="00AC004B"/>
    <w:rsid w:val="00AC53F0"/>
    <w:rsid w:val="00AD27D4"/>
    <w:rsid w:val="00AD51D3"/>
    <w:rsid w:val="00AE29E9"/>
    <w:rsid w:val="00AF621E"/>
    <w:rsid w:val="00B02DB3"/>
    <w:rsid w:val="00B10CDD"/>
    <w:rsid w:val="00B20EE5"/>
    <w:rsid w:val="00B31786"/>
    <w:rsid w:val="00B33308"/>
    <w:rsid w:val="00B344D1"/>
    <w:rsid w:val="00B36A4E"/>
    <w:rsid w:val="00B51DE2"/>
    <w:rsid w:val="00B538F4"/>
    <w:rsid w:val="00B56816"/>
    <w:rsid w:val="00B877C5"/>
    <w:rsid w:val="00B92F9F"/>
    <w:rsid w:val="00BA5456"/>
    <w:rsid w:val="00BB50F1"/>
    <w:rsid w:val="00BB796F"/>
    <w:rsid w:val="00BC7F6A"/>
    <w:rsid w:val="00BD114D"/>
    <w:rsid w:val="00BE776F"/>
    <w:rsid w:val="00BF4557"/>
    <w:rsid w:val="00BF4F3A"/>
    <w:rsid w:val="00BF5BA9"/>
    <w:rsid w:val="00C00BFB"/>
    <w:rsid w:val="00C05C6E"/>
    <w:rsid w:val="00C100F1"/>
    <w:rsid w:val="00C128E0"/>
    <w:rsid w:val="00C1359D"/>
    <w:rsid w:val="00C17861"/>
    <w:rsid w:val="00C2436A"/>
    <w:rsid w:val="00C326BF"/>
    <w:rsid w:val="00C35BD3"/>
    <w:rsid w:val="00C36E5C"/>
    <w:rsid w:val="00C44982"/>
    <w:rsid w:val="00C513DB"/>
    <w:rsid w:val="00C53127"/>
    <w:rsid w:val="00C53596"/>
    <w:rsid w:val="00C55CF9"/>
    <w:rsid w:val="00C569C6"/>
    <w:rsid w:val="00C71D3D"/>
    <w:rsid w:val="00C80BC7"/>
    <w:rsid w:val="00C83F22"/>
    <w:rsid w:val="00C9763E"/>
    <w:rsid w:val="00C97C9D"/>
    <w:rsid w:val="00CA0EDA"/>
    <w:rsid w:val="00CB0B39"/>
    <w:rsid w:val="00CB2B14"/>
    <w:rsid w:val="00CC1684"/>
    <w:rsid w:val="00CD242C"/>
    <w:rsid w:val="00CD57DB"/>
    <w:rsid w:val="00CD6607"/>
    <w:rsid w:val="00CD7C14"/>
    <w:rsid w:val="00CE02CC"/>
    <w:rsid w:val="00CE2C89"/>
    <w:rsid w:val="00CE3EAB"/>
    <w:rsid w:val="00CF1E1E"/>
    <w:rsid w:val="00D1669A"/>
    <w:rsid w:val="00D210E4"/>
    <w:rsid w:val="00D230D1"/>
    <w:rsid w:val="00D3242D"/>
    <w:rsid w:val="00D5008D"/>
    <w:rsid w:val="00D553CE"/>
    <w:rsid w:val="00D61889"/>
    <w:rsid w:val="00D64DDF"/>
    <w:rsid w:val="00D8681A"/>
    <w:rsid w:val="00D91D8A"/>
    <w:rsid w:val="00D96CAC"/>
    <w:rsid w:val="00DA3839"/>
    <w:rsid w:val="00DA4A34"/>
    <w:rsid w:val="00DA5059"/>
    <w:rsid w:val="00DB50B2"/>
    <w:rsid w:val="00DB663E"/>
    <w:rsid w:val="00DD08CC"/>
    <w:rsid w:val="00DD347C"/>
    <w:rsid w:val="00DD59D6"/>
    <w:rsid w:val="00DD6E32"/>
    <w:rsid w:val="00DE08F2"/>
    <w:rsid w:val="00DE7082"/>
    <w:rsid w:val="00DF083E"/>
    <w:rsid w:val="00DF23D3"/>
    <w:rsid w:val="00DF3144"/>
    <w:rsid w:val="00E04B28"/>
    <w:rsid w:val="00E05F1C"/>
    <w:rsid w:val="00E0670E"/>
    <w:rsid w:val="00E0795B"/>
    <w:rsid w:val="00E14492"/>
    <w:rsid w:val="00E21007"/>
    <w:rsid w:val="00E21D29"/>
    <w:rsid w:val="00E227AB"/>
    <w:rsid w:val="00E22A4B"/>
    <w:rsid w:val="00E2413C"/>
    <w:rsid w:val="00E26DB4"/>
    <w:rsid w:val="00E317C7"/>
    <w:rsid w:val="00E34F48"/>
    <w:rsid w:val="00E45247"/>
    <w:rsid w:val="00E45B8D"/>
    <w:rsid w:val="00E61F6D"/>
    <w:rsid w:val="00E64180"/>
    <w:rsid w:val="00E726BF"/>
    <w:rsid w:val="00E74B26"/>
    <w:rsid w:val="00E835CB"/>
    <w:rsid w:val="00E836E2"/>
    <w:rsid w:val="00E83741"/>
    <w:rsid w:val="00E86262"/>
    <w:rsid w:val="00E8654A"/>
    <w:rsid w:val="00EA4AD2"/>
    <w:rsid w:val="00EA5B5D"/>
    <w:rsid w:val="00EB1859"/>
    <w:rsid w:val="00ED56AB"/>
    <w:rsid w:val="00F0059E"/>
    <w:rsid w:val="00F023F7"/>
    <w:rsid w:val="00F13410"/>
    <w:rsid w:val="00F174C4"/>
    <w:rsid w:val="00F20ABF"/>
    <w:rsid w:val="00F226FF"/>
    <w:rsid w:val="00F2343F"/>
    <w:rsid w:val="00F33274"/>
    <w:rsid w:val="00F345B1"/>
    <w:rsid w:val="00F36BC1"/>
    <w:rsid w:val="00F37BF3"/>
    <w:rsid w:val="00F4162A"/>
    <w:rsid w:val="00F45E59"/>
    <w:rsid w:val="00F50004"/>
    <w:rsid w:val="00F61CFC"/>
    <w:rsid w:val="00F623B6"/>
    <w:rsid w:val="00F739E6"/>
    <w:rsid w:val="00F763E6"/>
    <w:rsid w:val="00F7756E"/>
    <w:rsid w:val="00F968BB"/>
    <w:rsid w:val="00FA11B1"/>
    <w:rsid w:val="00FA3073"/>
    <w:rsid w:val="00FA53AE"/>
    <w:rsid w:val="00FC5F9A"/>
    <w:rsid w:val="00FC7846"/>
    <w:rsid w:val="00FD7E53"/>
    <w:rsid w:val="00FE574B"/>
    <w:rsid w:val="00FF10A6"/>
    <w:rsid w:val="00FF50A2"/>
    <w:rsid w:val="0567741D"/>
    <w:rsid w:val="0A352190"/>
    <w:rsid w:val="1AF876C9"/>
    <w:rsid w:val="1E0F36D3"/>
    <w:rsid w:val="28B52F86"/>
    <w:rsid w:val="2C085C4A"/>
    <w:rsid w:val="2C2813BF"/>
    <w:rsid w:val="2FEA23A0"/>
    <w:rsid w:val="33557847"/>
    <w:rsid w:val="396F7322"/>
    <w:rsid w:val="4250705C"/>
    <w:rsid w:val="4F504B6F"/>
    <w:rsid w:val="4FA47A6E"/>
    <w:rsid w:val="54B975DE"/>
    <w:rsid w:val="55B819F9"/>
    <w:rsid w:val="58CF5172"/>
    <w:rsid w:val="65256523"/>
    <w:rsid w:val="665A2AC1"/>
    <w:rsid w:val="677E617C"/>
    <w:rsid w:val="689965F6"/>
    <w:rsid w:val="6E091442"/>
    <w:rsid w:val="6F0741F3"/>
    <w:rsid w:val="72E87DF6"/>
    <w:rsid w:val="7A300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caption" w:semiHidden="1" w:unhideWhenUsed="1" w:qFormat="1"/>
    <w:lsdException w:name="Title" w:qFormat="1"/>
    <w:lsdException w:name="Default Paragraph Font" w:semiHidden="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8359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183597"/>
    <w:pPr>
      <w:ind w:firstLine="420"/>
    </w:pPr>
  </w:style>
  <w:style w:type="paragraph" w:styleId="a3">
    <w:name w:val="Body Text Indent"/>
    <w:basedOn w:val="a"/>
    <w:next w:val="15"/>
    <w:rsid w:val="00183597"/>
    <w:pPr>
      <w:spacing w:line="360" w:lineRule="auto"/>
      <w:ind w:firstLineChars="200" w:firstLine="640"/>
    </w:pPr>
    <w:rPr>
      <w:rFonts w:ascii="仿宋_GB2312" w:eastAsia="仿宋_GB2312"/>
      <w:sz w:val="32"/>
      <w:szCs w:val="30"/>
    </w:rPr>
  </w:style>
  <w:style w:type="paragraph" w:customStyle="1" w:styleId="15">
    <w:name w:val="样式 正文文本缩进 + 行距: 1.5 倍行距"/>
    <w:basedOn w:val="a3"/>
    <w:qFormat/>
    <w:rsid w:val="00183597"/>
    <w:pPr>
      <w:spacing w:after="120"/>
      <w:ind w:leftChars="32" w:left="90" w:firstLine="560"/>
    </w:pPr>
    <w:rPr>
      <w:rFonts w:ascii="Times New Roman"/>
    </w:rPr>
  </w:style>
  <w:style w:type="paragraph" w:styleId="a4">
    <w:name w:val="Body Text First Indent"/>
    <w:basedOn w:val="a5"/>
    <w:next w:val="a"/>
    <w:qFormat/>
    <w:rsid w:val="00183597"/>
    <w:pPr>
      <w:ind w:firstLineChars="100" w:firstLine="420"/>
    </w:pPr>
    <w:rPr>
      <w:szCs w:val="24"/>
    </w:rPr>
  </w:style>
  <w:style w:type="paragraph" w:styleId="a5">
    <w:name w:val="Body Text"/>
    <w:basedOn w:val="a"/>
    <w:next w:val="5"/>
    <w:rsid w:val="00183597"/>
    <w:pPr>
      <w:widowControl/>
      <w:snapToGrid w:val="0"/>
      <w:spacing w:before="60" w:after="160" w:line="259" w:lineRule="auto"/>
      <w:ind w:right="113"/>
    </w:pPr>
    <w:rPr>
      <w:kern w:val="0"/>
      <w:sz w:val="18"/>
      <w:szCs w:val="20"/>
    </w:rPr>
  </w:style>
  <w:style w:type="paragraph" w:styleId="5">
    <w:name w:val="List Bullet 5"/>
    <w:basedOn w:val="a"/>
    <w:rsid w:val="00183597"/>
    <w:pPr>
      <w:tabs>
        <w:tab w:val="left" w:pos="2040"/>
      </w:tabs>
      <w:ind w:left="2040" w:hanging="360"/>
    </w:pPr>
  </w:style>
  <w:style w:type="paragraph" w:styleId="a6">
    <w:name w:val="annotation text"/>
    <w:basedOn w:val="a"/>
    <w:link w:val="Char"/>
    <w:rsid w:val="00183597"/>
    <w:pPr>
      <w:jc w:val="left"/>
    </w:pPr>
  </w:style>
  <w:style w:type="character" w:customStyle="1" w:styleId="Char">
    <w:name w:val="批注文字 Char"/>
    <w:link w:val="a6"/>
    <w:rsid w:val="00183597"/>
    <w:rPr>
      <w:kern w:val="2"/>
      <w:sz w:val="21"/>
      <w:szCs w:val="24"/>
    </w:rPr>
  </w:style>
  <w:style w:type="paragraph" w:styleId="20">
    <w:name w:val="Body Text Indent 2"/>
    <w:basedOn w:val="a"/>
    <w:rsid w:val="00183597"/>
    <w:pPr>
      <w:ind w:firstLineChars="200" w:firstLine="640"/>
      <w:jc w:val="left"/>
    </w:pPr>
    <w:rPr>
      <w:rFonts w:ascii="宋体" w:hAnsi="宋体"/>
      <w:sz w:val="32"/>
    </w:rPr>
  </w:style>
  <w:style w:type="paragraph" w:styleId="a7">
    <w:name w:val="Balloon Text"/>
    <w:basedOn w:val="a"/>
    <w:semiHidden/>
    <w:rsid w:val="00183597"/>
    <w:rPr>
      <w:sz w:val="18"/>
      <w:szCs w:val="18"/>
    </w:rPr>
  </w:style>
  <w:style w:type="paragraph" w:styleId="a8">
    <w:name w:val="footer"/>
    <w:basedOn w:val="a"/>
    <w:rsid w:val="00183597"/>
    <w:pPr>
      <w:tabs>
        <w:tab w:val="center" w:pos="4153"/>
        <w:tab w:val="right" w:pos="8306"/>
      </w:tabs>
      <w:snapToGrid w:val="0"/>
      <w:jc w:val="left"/>
    </w:pPr>
    <w:rPr>
      <w:sz w:val="18"/>
      <w:szCs w:val="18"/>
    </w:rPr>
  </w:style>
  <w:style w:type="paragraph" w:styleId="a9">
    <w:name w:val="header"/>
    <w:basedOn w:val="a"/>
    <w:link w:val="Char0"/>
    <w:rsid w:val="0018359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rsid w:val="00183597"/>
    <w:rPr>
      <w:kern w:val="2"/>
      <w:sz w:val="18"/>
      <w:szCs w:val="18"/>
    </w:rPr>
  </w:style>
  <w:style w:type="paragraph" w:styleId="21">
    <w:name w:val="toc 2"/>
    <w:basedOn w:val="a"/>
    <w:next w:val="a"/>
    <w:uiPriority w:val="39"/>
    <w:qFormat/>
    <w:rsid w:val="00183597"/>
    <w:pPr>
      <w:tabs>
        <w:tab w:val="right" w:leader="dot" w:pos="9060"/>
      </w:tabs>
      <w:spacing w:line="360" w:lineRule="auto"/>
      <w:ind w:leftChars="200" w:left="480"/>
      <w:jc w:val="center"/>
    </w:pPr>
    <w:rPr>
      <w:rFonts w:ascii="Calibri" w:hAnsi="Calibri"/>
      <w:sz w:val="24"/>
    </w:rPr>
  </w:style>
  <w:style w:type="paragraph" w:styleId="aa">
    <w:name w:val="annotation subject"/>
    <w:basedOn w:val="a6"/>
    <w:next w:val="a6"/>
    <w:link w:val="Char1"/>
    <w:rsid w:val="00183597"/>
    <w:rPr>
      <w:b/>
      <w:bCs/>
    </w:rPr>
  </w:style>
  <w:style w:type="character" w:customStyle="1" w:styleId="Char1">
    <w:name w:val="批注主题 Char"/>
    <w:link w:val="aa"/>
    <w:rsid w:val="00183597"/>
    <w:rPr>
      <w:b/>
      <w:bCs/>
      <w:kern w:val="2"/>
      <w:sz w:val="21"/>
      <w:szCs w:val="24"/>
    </w:rPr>
  </w:style>
  <w:style w:type="paragraph" w:customStyle="1" w:styleId="22">
    <w:name w:val="2"/>
    <w:basedOn w:val="a"/>
    <w:rsid w:val="00183597"/>
    <w:pPr>
      <w:spacing w:line="360" w:lineRule="auto"/>
      <w:ind w:firstLineChars="200" w:firstLine="200"/>
    </w:pPr>
    <w:rPr>
      <w:rFonts w:ascii="宋体" w:hAnsi="宋体" w:cs="宋体"/>
      <w:sz w:val="24"/>
    </w:rPr>
  </w:style>
  <w:style w:type="character" w:styleId="ab">
    <w:name w:val="page number"/>
    <w:basedOn w:val="a0"/>
    <w:rsid w:val="00183597"/>
  </w:style>
  <w:style w:type="character" w:styleId="ac">
    <w:name w:val="annotation reference"/>
    <w:rsid w:val="00183597"/>
    <w:rPr>
      <w:sz w:val="21"/>
      <w:szCs w:val="21"/>
    </w:rPr>
  </w:style>
  <w:style w:type="paragraph" w:customStyle="1" w:styleId="CharChar">
    <w:name w:val="Char Char"/>
    <w:basedOn w:val="a"/>
    <w:rsid w:val="00183597"/>
    <w:pPr>
      <w:spacing w:line="360" w:lineRule="auto"/>
      <w:ind w:firstLineChars="200" w:firstLine="200"/>
    </w:pPr>
    <w:rPr>
      <w:rFonts w:ascii="宋体" w:hAnsi="宋体" w:cs="宋体"/>
      <w:sz w:val="24"/>
    </w:rPr>
  </w:style>
  <w:style w:type="paragraph" w:customStyle="1" w:styleId="Char2">
    <w:name w:val="Char"/>
    <w:basedOn w:val="a"/>
    <w:rsid w:val="00183597"/>
    <w:pPr>
      <w:spacing w:line="360" w:lineRule="auto"/>
      <w:ind w:firstLineChars="200" w:firstLine="200"/>
    </w:pPr>
    <w:rPr>
      <w:rFonts w:ascii="宋体" w:hAnsi="宋体" w:cs="宋体"/>
      <w:sz w:val="24"/>
    </w:rPr>
  </w:style>
  <w:style w:type="paragraph" w:customStyle="1" w:styleId="CharCharChar1CharCharChar">
    <w:name w:val="Char Char Char1 Char Char Char"/>
    <w:basedOn w:val="a"/>
    <w:rsid w:val="00183597"/>
    <w:pPr>
      <w:spacing w:line="360" w:lineRule="auto"/>
      <w:ind w:firstLineChars="200" w:firstLine="200"/>
    </w:pPr>
    <w:rPr>
      <w:rFonts w:ascii="宋体" w:hAnsi="宋体" w:cs="宋体"/>
      <w:sz w:val="24"/>
    </w:rPr>
  </w:style>
  <w:style w:type="paragraph" w:styleId="ad">
    <w:name w:val="Revision"/>
    <w:uiPriority w:val="99"/>
    <w:semiHidden/>
    <w:rsid w:val="00183597"/>
    <w:rPr>
      <w:kern w:val="2"/>
      <w:sz w:val="21"/>
      <w:szCs w:val="24"/>
    </w:rPr>
  </w:style>
  <w:style w:type="paragraph" w:customStyle="1" w:styleId="CharCharChar1Char">
    <w:name w:val="Char Char Char1 Char"/>
    <w:basedOn w:val="a"/>
    <w:rsid w:val="00183597"/>
    <w:pPr>
      <w:spacing w:line="360" w:lineRule="auto"/>
      <w:ind w:firstLineChars="200" w:firstLine="200"/>
    </w:pPr>
    <w:rPr>
      <w:rFonts w:ascii="宋体" w:hAnsi="宋体" w:cs="宋体"/>
      <w:sz w:val="24"/>
    </w:rPr>
  </w:style>
  <w:style w:type="paragraph" w:customStyle="1" w:styleId="CharCharChar">
    <w:name w:val="Char Char Char"/>
    <w:basedOn w:val="a"/>
    <w:rsid w:val="00183597"/>
    <w:pPr>
      <w:spacing w:line="360" w:lineRule="auto"/>
      <w:ind w:firstLineChars="200" w:firstLine="200"/>
    </w:pPr>
    <w:rPr>
      <w:rFonts w:ascii="宋体" w:hAnsi="宋体" w:cs="宋体"/>
      <w:sz w:val="24"/>
    </w:rPr>
  </w:style>
  <w:style w:type="paragraph" w:customStyle="1" w:styleId="Default">
    <w:name w:val="Default"/>
    <w:basedOn w:val="a"/>
    <w:next w:val="a"/>
    <w:semiHidden/>
    <w:rsid w:val="00183597"/>
    <w:pPr>
      <w:autoSpaceDE w:val="0"/>
      <w:autoSpaceDN w:val="0"/>
      <w:adjustRightInd w:val="0"/>
      <w:jc w:val="left"/>
    </w:pPr>
    <w:rPr>
      <w:rFonts w:ascii="宋体" w:hAnsi="宋体" w:cs="宋体"/>
      <w:color w:val="000000"/>
      <w:kern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231</Words>
  <Characters>1322</Characters>
  <Application>Microsoft Office Word</Application>
  <DocSecurity>0</DocSecurity>
  <Lines>11</Lines>
  <Paragraphs>3</Paragraphs>
  <ScaleCrop>false</ScaleCrop>
  <Company>hbj</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4</cp:revision>
  <cp:lastPrinted>2022-05-06T06:26:00Z</cp:lastPrinted>
  <dcterms:created xsi:type="dcterms:W3CDTF">2022-05-13T00:31:00Z</dcterms:created>
  <dcterms:modified xsi:type="dcterms:W3CDTF">2022-05-13T01:04:00Z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E020C0A972184042A46B6609DEC94FAE</vt:lpwstr>
  </property>
</Properties>
</file>